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PLAN ANUAL DE DIMINUARE A RISIPEI ALIMENTARE – ANUL 2026</w:t>
      </w:r>
    </w:p>
    <w:p>
      <w:pPr/>
      <w:r>
        <w:rPr/>
        <w:t xml:space="preserve">        Întocmit în conformitate cu Legea nr. 217/2016 privind diminuarea risipei alimentare (republicată),        cu modificările aduse prin Legea nr. 49/2024, și cu Normele metodologice aprobate prin HG nr. 51/2019,        modificată prin HG nr. 955/2024.    </w:t>
      </w:r>
    </w:p>
    <w:p>
      <w:pPr>
        <w:pStyle w:val="Heading2"/>
      </w:pPr>
      <w:r>
        <w:rPr/>
        <w:t xml:space="preserve">1. Date de identificare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Operator economic</w:t>
            </w:r>
          </w:p>
        </w:tc>
        <w:tc>
          <w:tcPr>
            <w:noWrap/>
          </w:tcPr>
          <w:p>
            <w:pPr/>
            <w:r>
              <w:rPr/>
              <w:t xml:space="preserve">Bistro Frunzar SRL (exemplu)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Cod unic de înregistrare (CUI)</w:t>
            </w:r>
          </w:p>
        </w:tc>
        <w:tc>
          <w:tcPr>
            <w:noWrap/>
          </w:tcPr>
          <w:p>
            <w:pPr/>
            <w:r>
              <w:rPr/>
              <w:t xml:space="preserve">12345678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Nr. Registrul Comerțului</w:t>
            </w:r>
          </w:p>
        </w:tc>
        <w:tc>
          <w:tcPr>
            <w:noWrap/>
          </w:tcPr>
          <w:p>
            <w:pPr/>
            <w:r>
              <w:rPr/>
              <w:t xml:space="preserve">J40/1234/2019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Sediu / punct de lucru</w:t>
            </w:r>
          </w:p>
        </w:tc>
        <w:tc>
          <w:tcPr>
            <w:noWrap/>
          </w:tcPr>
          <w:p>
            <w:pPr/>
            <w:r>
              <w:rPr/>
              <w:t xml:space="preserve">Str. Exemplu nr. 10, București, sector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Tipul unității</w:t>
            </w:r>
          </w:p>
        </w:tc>
        <w:tc>
          <w:tcPr>
            <w:noWrap/>
          </w:tcPr>
          <w:p>
            <w:pPr/>
            <w:r>
              <w:rPr/>
              <w:t xml:space="preserve">restaurant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Perioada acoperită</w:t>
            </w:r>
          </w:p>
        </w:tc>
        <w:tc>
          <w:tcPr>
            <w:noWrap/>
          </w:tcPr>
          <w:p>
            <w:pPr/>
            <w:r>
              <w:rPr/>
              <w:t xml:space="preserve">01.01.2026 – 31.12.2026</w:t>
            </w:r>
          </w:p>
        </w:tc>
      </w:tr>
    </w:tbl>
    <w:p>
      <w:pPr>
        <w:pStyle w:val="Heading2"/>
      </w:pPr>
      <w:r>
        <w:rPr/>
        <w:t xml:space="preserve">2. Analiza situației actuale</w:t>
      </w:r>
    </w:p>
    <w:p>
      <w:pPr/>
      <w:r>
        <w:rPr/>
        <w:t xml:space="preserve">        Unitatea desfășoară activitate de alimentație publică (restaurant).        În urma autoevaluării interne, principalele surse de risipă alimentară identificate sunt:        resturi din procesul de preparare, porții neconsumate de clienți, supra-producție în perioade cu trafic redus.    </w:t>
      </w:r>
    </w:p>
    <w:p>
      <w:pPr/>
      <w:r>
        <w:rPr/>
        <w:t xml:space="preserve">        Cantitatea de deșeuri alimentare generată este estimată la 10-50 kg pe săptămână, pe baza evidențelor interne. Unitatea nu a efectuat până în prezent transferuri gratuite către operatori receptori.    </w:t>
      </w:r>
    </w:p>
    <w:p>
      <w:pPr>
        <w:pStyle w:val="Heading2"/>
      </w:pPr>
      <w:r>
        <w:rPr/>
        <w:t xml:space="preserve">3. Măsuri de prevenire și reducere a risipei alimentare</w:t>
      </w:r>
    </w:p>
    <w:p>
      <w:pPr>
        <w:pStyle w:val="Heading3"/>
      </w:pPr>
      <w:r>
        <w:rPr/>
        <w:t xml:space="preserve">Măsura 1 – Planificarea resurselor și eficientizarea aprovizionării</w:t>
      </w:r>
    </w:p>
    <w:p>
      <w:pPr>
        <w:numPr>
          <w:ilvl w:val="0"/>
          <w:numId w:val="1"/>
        </w:numPr>
      </w:pPr>
      <w:r>
        <w:rPr/>
        <w:t xml:space="preserve">Planificarea săptămânală a necesarului de materii prime pe baza istoricului de vânzări și a sezonalității, pentru evitarea supra-aprovizionării.</w:t>
      </w:r>
    </w:p>
    <w:p>
      <w:pPr>
        <w:numPr>
          <w:ilvl w:val="0"/>
          <w:numId w:val="1"/>
        </w:numPr>
      </w:pPr>
      <w:r>
        <w:rPr/>
        <w:t xml:space="preserve">Comenzi de aprovizionare mai mici și mai frecvente pentru produsele perisabile.</w:t>
      </w:r>
    </w:p>
    <w:p>
      <w:pPr>
        <w:numPr>
          <w:ilvl w:val="0"/>
          <w:numId w:val="1"/>
        </w:numPr>
      </w:pPr>
      <w:r>
        <w:rPr/>
        <w:t xml:space="preserve">Revizuirea periodică a rețetarului și a porțiilor.</w:t>
      </w:r>
    </w:p>
    <w:p>
      <w:pPr>
        <w:numPr>
          <w:ilvl w:val="0"/>
          <w:numId w:val="1"/>
        </w:numPr>
      </w:pPr>
      <w:r>
        <w:rPr/>
        <w:t xml:space="preserve">Porționare consecventă pe baza gramajelor standardizate din rețetar.</w:t>
      </w:r>
    </w:p>
    <w:p>
      <w:pPr>
        <w:numPr>
          <w:ilvl w:val="0"/>
          <w:numId w:val="1"/>
        </w:numPr>
      </w:pPr>
      <w:r>
        <w:rPr/>
        <w:t xml:space="preserve">Mod de aplicare în unitate: comenzi de două ori pe săptămână la legume și carne, pe baza raportului de vânzări din săptămâna anterioară</w:t>
      </w:r>
    </w:p>
    <w:p>
      <w:pPr>
        <w:pStyle w:val="Heading3"/>
      </w:pPr>
      <w:r>
        <w:rPr/>
        <w:t xml:space="preserve">Măsura 2 – Comunicare internă anuală cu angajații</w:t>
      </w:r>
    </w:p>
    <w:p>
      <w:pPr>
        <w:numPr>
          <w:ilvl w:val="0"/>
          <w:numId w:val="2"/>
        </w:numPr>
      </w:pPr>
      <w:r>
        <w:rPr/>
        <w:t xml:space="preserve">Minimum o sesiune anuală de informare a întregului personal privind obiectivul de reducere a risipei, consemnată în proces-verbal semnat.</w:t>
      </w:r>
    </w:p>
    <w:p>
      <w:pPr>
        <w:numPr>
          <w:ilvl w:val="0"/>
          <w:numId w:val="2"/>
        </w:numPr>
      </w:pPr>
      <w:r>
        <w:rPr/>
        <w:t xml:space="preserve">Instruirea personalului nou la angajare privind procedurile de reducere a risipei (porționare, depozitare, FIFO).</w:t>
      </w:r>
    </w:p>
    <w:p>
      <w:pPr>
        <w:numPr>
          <w:ilvl w:val="0"/>
          <w:numId w:val="2"/>
        </w:numPr>
      </w:pPr>
      <w:r>
        <w:rPr/>
        <w:t xml:space="preserve">Afișarea regulilor de bază în zona de preparare.</w:t>
      </w:r>
    </w:p>
    <w:p>
      <w:pPr>
        <w:pStyle w:val="Heading3"/>
      </w:pPr>
      <w:r>
        <w:rPr/>
        <w:t xml:space="preserve">Măsura 3 – Monitorizarea stocurilor pe principiul FIFO</w:t>
      </w:r>
    </w:p>
    <w:p>
      <w:pPr>
        <w:numPr>
          <w:ilvl w:val="0"/>
          <w:numId w:val="3"/>
        </w:numPr>
      </w:pPr>
      <w:r>
        <w:rPr/>
        <w:t xml:space="preserve">Etichetarea produselor la recepție cu data intrării și termenul de valabilitate.</w:t>
      </w:r>
    </w:p>
    <w:p>
      <w:pPr>
        <w:numPr>
          <w:ilvl w:val="0"/>
          <w:numId w:val="3"/>
        </w:numPr>
      </w:pPr>
      <w:r>
        <w:rPr/>
        <w:t xml:space="preserve">Așezarea produselor noi în spatele celor existente, astfel încât cele mai vechi să fie folosite primele.</w:t>
      </w:r>
    </w:p>
    <w:p>
      <w:pPr>
        <w:numPr>
          <w:ilvl w:val="0"/>
          <w:numId w:val="3"/>
        </w:numPr>
      </w:pPr>
      <w:r>
        <w:rPr/>
        <w:t xml:space="preserve">Verificarea săptămânală a termenelor de valabilitate și marcarea produselor care expiră curând.</w:t>
      </w:r>
    </w:p>
    <w:p>
      <w:pPr>
        <w:numPr>
          <w:ilvl w:val="0"/>
          <w:numId w:val="3"/>
        </w:numPr>
      </w:pPr>
      <w:r>
        <w:rPr/>
        <w:t xml:space="preserve">Depozitare la temperaturile corecte, cu verificarea periodică a echipamentelor frigorifice.</w:t>
      </w:r>
    </w:p>
    <w:p>
      <w:pPr>
        <w:numPr>
          <w:ilvl w:val="0"/>
          <w:numId w:val="3"/>
        </w:numPr>
      </w:pPr>
      <w:r>
        <w:rPr/>
        <w:t xml:space="preserve">Mod de aplicare în unitate: etichete cu data intrării pe fiecare cutie din camera frigorifică, verificate luni dimineața</w:t>
      </w:r>
    </w:p>
    <w:p>
      <w:pPr>
        <w:pStyle w:val="Heading3"/>
      </w:pPr>
      <w:r>
        <w:rPr/>
        <w:t xml:space="preserve">Măsura 4 – Colectarea separată a deșeurilor</w:t>
      </w:r>
    </w:p>
    <w:p>
      <w:pPr>
        <w:numPr>
          <w:ilvl w:val="0"/>
          <w:numId w:val="4"/>
        </w:numPr>
      </w:pPr>
      <w:r>
        <w:rPr/>
        <w:t xml:space="preserve">Recipiente separate pe categorii de deșeuri (alimentare, ambalaje, ulei uzat), amplasate la punctele unde se generează.</w:t>
      </w:r>
    </w:p>
    <w:p>
      <w:pPr>
        <w:numPr>
          <w:ilvl w:val="0"/>
          <w:numId w:val="4"/>
        </w:numPr>
      </w:pPr>
      <w:r>
        <w:rPr/>
        <w:t xml:space="preserve">Contract cu operator de salubritate autorizat și evidența predărilor pe categorii.</w:t>
      </w:r>
    </w:p>
    <w:p>
      <w:pPr>
        <w:numPr>
          <w:ilvl w:val="0"/>
          <w:numId w:val="4"/>
        </w:numPr>
      </w:pPr>
      <w:r>
        <w:rPr/>
        <w:t xml:space="preserve">Cântărirea sau estimarea periodică a deșeurilor alimentare, pe surse (preparare / farfurie / expirate), pentru identificarea punctelor critice.</w:t>
      </w:r>
    </w:p>
    <w:p>
      <w:pPr>
        <w:pStyle w:val="Heading3"/>
      </w:pPr>
      <w:r>
        <w:rPr/>
        <w:t xml:space="preserve">Măsura 5 – Facilitarea preluării alimentelor de către clienți (take-home)</w:t>
      </w:r>
    </w:p>
    <w:p>
      <w:pPr>
        <w:numPr>
          <w:ilvl w:val="0"/>
          <w:numId w:val="5"/>
        </w:numPr>
      </w:pPr>
      <w:r>
        <w:rPr/>
        <w:t xml:space="preserve">Clienții pot lua acasă, gratuit, alimentele neconsumate, în ambalaje adecvate puse la dispoziție de unitate.</w:t>
      </w:r>
    </w:p>
    <w:p>
      <w:pPr>
        <w:numPr>
          <w:ilvl w:val="0"/>
          <w:numId w:val="5"/>
        </w:numPr>
      </w:pPr>
      <w:r>
        <w:rPr/>
        <w:t xml:space="preserve">Informarea despre această posibilitate este afișată clar și vizibil în meniu, conform art. 2 alin. (10) din Legea 217/2016.</w:t>
      </w:r>
    </w:p>
    <w:p>
      <w:pPr>
        <w:numPr>
          <w:ilvl w:val="0"/>
          <w:numId w:val="5"/>
        </w:numPr>
      </w:pPr>
      <w:r>
        <w:rPr/>
        <w:t xml:space="preserve">Personalul de servire oferă activ ambalarea resturilor la finalul mesei.</w:t>
      </w:r>
    </w:p>
    <w:p>
      <w:pPr>
        <w:pStyle w:val="Heading2"/>
      </w:pPr>
      <w:r>
        <w:rPr/>
        <w:t xml:space="preserve">4. Obiective și indicatori</w:t>
      </w:r>
    </w:p>
    <w:p>
      <w:pPr>
        <w:numPr>
          <w:ilvl w:val="0"/>
          <w:numId w:val="6"/>
        </w:numPr>
      </w:pPr>
      <w:r>
        <w:rPr/>
        <w:t xml:space="preserve">Reducerea cantității de deșeuri alimentare cu 10% față de anul precedent.</w:t>
      </w:r>
    </w:p>
    <w:p>
      <w:pPr>
        <w:numPr>
          <w:ilvl w:val="0"/>
          <w:numId w:val="6"/>
        </w:numPr>
      </w:pPr>
      <w:r>
        <w:rPr/>
        <w:t xml:space="preserve">Informarea a 100% din angajați (minimum o sesiune anuală, consemnată în proces-verbal).</w:t>
      </w:r>
    </w:p>
    <w:p>
      <w:pPr>
        <w:numPr>
          <w:ilvl w:val="0"/>
          <w:numId w:val="6"/>
        </w:numPr>
      </w:pPr>
      <w:r>
        <w:rPr/>
        <w:t xml:space="preserve">Mențiunea privind preluarea alimentelor neconsumate afișată permanent în meniu.</w:t>
      </w:r>
    </w:p>
    <w:p>
      <w:pPr>
        <w:numPr>
          <w:ilvl w:val="0"/>
          <w:numId w:val="6"/>
        </w:numPr>
      </w:pPr>
      <w:r>
        <w:rPr/>
        <w:t xml:space="preserve">Indicator: cantitatea de deșeuri alimentare, în kilograme pe an, din evidențele interne, cu anul 2025 ca referință.</w:t>
      </w:r>
    </w:p>
    <w:p>
      <w:pPr>
        <w:pStyle w:val="Heading2"/>
      </w:pPr>
      <w:r>
        <w:rPr/>
        <w:t xml:space="preserve">5. Monitorizare, evidență și raportare</w:t>
      </w:r>
    </w:p>
    <w:p>
      <w:pPr/>
      <w:r>
        <w:rPr/>
        <w:t xml:space="preserve">        Operatorul urmărește aplicarea măsurilor din prezentul plan. Evidențele transferurilor de alimente se        păstrează minimum 3 ani, conform legii. Anual, până la 31 martie, planul actualizat se încarcă pe platforma        națională risipaalimentara.madr.ro, iar raportul pentru anul precedent se completează în formularul platformei.    </w:t>
      </w:r>
    </w:p>
    <w:p>
      <w:pPr>
        <w:pStyle w:val="Heading2"/>
      </w:pPr>
      <w:r>
        <w:rPr/>
        <w:t xml:space="preserve">6. Transparență, comunicare și declarație</w:t>
      </w:r>
    </w:p>
    <w:p>
      <w:pPr/>
      <w:r>
        <w:rPr/>
        <w:t xml:space="preserve">            Operatorul economic publică prezentul plan pe pagina proprie de internet, conform art. 2 alin. (5) din            Legea nr. 217/2016.        </w:t>
      </w:r>
    </w:p>
    <w:p>
      <w:pPr/>
      <w:r>
        <w:rPr/>
        <w:t xml:space="preserve">Nume și semnătură: ______________________</w:t>
      </w:r>
    </w:p>
    <w:p>
      <w:pPr>
        <w:spacing w:before="270"/>
      </w:pPr>
      <w:r>
        <w:rPr>
          <w:color w:val="999"/>
          <w:sz w:val="12"/>
          <w:szCs w:val="12"/>
        </w:rPr>
        <w:t xml:space="preserve">Plan generat cu nutrimeniu.ro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254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9E3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ED4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E0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5F3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A73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2026-09-25T10:06:37+00:00</dcterms:created>
  <dcterms:modified xsi:type="dcterms:W3CDTF">2026-09-25T10:06:37+00:00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